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Beleidsnota's Programma 1 Algemeen bestuur en dienstverlening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" text:style-name="Internet_20_link" text:visited-style-name="Visited_20_Internet_20_Link">
              <text:span text:style-name="ListLabel_20_28">
                <text:span text:style-name="T8">1 Beleidsnota's programma 1 Algemeen bestuur en dienstverlening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"/>
        Beleidsnota's programma 1 Algemeen bestuur en dienstverlening
        <text:bookmark-end text:name="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13:47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Informatiebeleidsplan Huizen 2024 - 2027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616,92 KB</text:p>
          </table:table-cell>
          <table:table-cell table:style-name="Table4.A2" office:value-type="string">
            <text:p text:style-name="P33">
              <text:a xlink:type="simple" xlink:href="https://ris.gemeenteraadhuizen.nl///Documenten/Beleidsnota-s-Programma-1/Informatiebeleidsplan-Huizen-2024-20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Participatiebeleid 'Wij maken Huizen'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390,92 KB</text:p>
          </table:table-cell>
          <table:table-cell table:style-name="Table4.A2" office:value-type="string">
            <text:p text:style-name="P33">
              <text:a xlink:type="simple" xlink:href="https://ris.gemeenteraadhuizen.nl///Documenten/Beleidsnota-s-Programma-1/Participatiebeleid-Wij-maken-Huiz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Communicatieplan Zichtbaar in Verbinding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383,31 KB</text:p>
          </table:table-cell>
          <table:table-cell table:style-name="Table4.A2" office:value-type="string">
            <text:p text:style-name="P33">
              <text:a xlink:type="simple" xlink:href="https://ris.gemeenteraadhuizen.nl///Documenten/Beleidsnota-s-Programma-1/Communicatieplan-Zichtbaar-in-Verbin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Nota Geheimhouding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9,92 MB</text:p>
          </table:table-cell>
          <table:table-cell table:style-name="Table4.A2" office:value-type="string">
            <text:p text:style-name="P33">
              <text:a xlink:type="simple" xlink:href="https://ris.gemeenteraadhuizen.nl///Documenten/Nota-Geheimhou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91" meta:character-count="634" meta:non-whitespace-character-count="5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