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6 Ruimtelijke en economische ontwikkeling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49" meta:non-whitespace-character-count="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