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5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amendement A2 Marktverordening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2-Marktverord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7 + amendement A1 Aanvulling marktverordening met politieke markt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1-Aanvulling-marktverordening-met-politieke-mar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8 en amendement A5 over Bijlage 06 Verordening precariobelasting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5-over-Bijlage-06-Verordening-precariobelas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8 en amendement A4 over beperken verhoging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4-over-beperken-verhoging-riool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7 en amendement A3 over structurele subsidie de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amendement-A3-over-structurele-subsidie-de-Smeder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Besluitblad 7 en (ingetrokken) amendement A2 over aanvulling voorziening onderhoud begraafplaatsen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ingetrokken-amendement-A2-over-aanvulling-voorziening-onderhoud-begraafplaat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Besluitblad 3 en amendement A1 over aanwijzing nieuwe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amendement-A1-over-aanwijzing-nieuwe-grote-projec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amendement A5 - schilderij de Huizer vrouwen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erinrichting-raadzaal/Besluitblad-amendement-A5-schilderij-de-Huizer-vrouw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amendement A4 - Havenbeeld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avenbeeld/Besluitblad-amendement-A4-Havenbeeld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+ amendement A3 - zienswijze beleidsplan Bescherming &amp;amp; Opvang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3-zienswijze-beleidsplan-Bescherming-Opvang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+ amendement A2 - Concept beleidsplan Bescherming en Opvang 2026-2033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2-Concept-beleidsplan-Bescherming-en-Opvang-2026-2033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+ amendement A1 - Ruimtelijk kader Kalmoes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Ruimtelijk-kader-Kalmoes/Besluitblad-amendement-A1-Ruimtelijk-kader-Kalmoes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12 en Amendement A6 Toekomstbestendige Tomingroep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Conceptbegroting-2026-en-conceptjaarstukken-2024-Werkvoorzieningsschap-Tomingroep/Besluitblad-12-en-Amendement-A6-Toekomstbestendige-Tomingroe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10 en Amendement A5 Bomenverordening door de ogen van een burger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5-Bomenverordening-door-de-ogen-van-een-burg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10 en Amendement A4 Bomenverordening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4-Bomenverordening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9 en Amendement A3 Gemeentelijke rolneming bij het uitwerken van de oprichting van een energie-entiteit voor het collectieve systeem De Wolfskamer  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11 en Amendement A2 Intensivering dagbesteding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2-Intensivering-dagbesteding-opvang-asielzoek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11 en Amendement A1 Aanvullende voorwaarden voor asielopvang, waaronder permanent toezicht in wijk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242,03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1-Aanvullende-voorwaarden-voor-asielopvang-waaronder-permanent-toezicht-in-wij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Amendement A1 - bestemming rekeningoverschot 2024  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Voorjaarsnota-2025-waaronder-wensen-nieuw-beleid/Besluitblad-Amendement-A1-bestemming-rekeningoverschot-20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AANGEPAST Amendement A1 Woonconferentie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Woonconferentie/AANGEPAST-Amendement-A1-Woonconferen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(Aangepast) amendement A5 Doe mee aan energiebesparing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DoeMee-Rekenkameronderzoek-energiebesparingsplicht-bedrijven/Aangepast-amendement-A5-Doe-mee-aan-energiebespar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Amendement A2 SGP ontschotten budgetten speelruimte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A2-SGP-ontschotten-budgetten-speelruimt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Amendement A1 CDA Speel- Sport- en beweegnota Sport en Spel verbindt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CDA-Speel-Sport-en-beweegnota-Sport-en-Spel-verbind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Amendement A4 Sturen op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uren-op-Duurzaamheid/Amendement-A4-Sturen-op-duurzaam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Amendement A3 Visie onderwijshuisvesting Het Kind Centraal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Visie-onderwijshuisvesting-Het-Kind-Centraal/Amendement-A3-Visie-onderwijshuisvesting-Het-Kind-Centr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Amendement A2 Stedenbouwkundige visie, kader en beeldkwaliteitsplan woningbouw de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edenbouwkundige-visie-kader-en-beeldkwaliteitsplan-woningbouw-De-Wolfskamer/Amendement-A2-Stedenbouwkundige-visie-kader-en-beeldkwaliteitsplan-woningbouw-de-Wolfskam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Besluitblad + Amendement A2 (bij)sturing door raad op uitvoering Beleidsplan Bescherming &amp;amp; Opvang 2026 - 2033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Zienswijze-Startnotitie-Bescherming-Opvang-2026-2033/Besluitblad-Amendement-A2-bij-sturing-door-raad-op-uitvoering-Beleidsplan-Bescherming-Opvang-2026-203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Besluitblad + Amendement A1 Toekomstbestendig maken SRO Huizen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Amendement-A1-Toekomstbestendig-maken-SRO-Huiz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53" meta:character-count="3024" meta:non-whitespace-character-count="27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693119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693119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