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Besluitenlijst-raad-16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Besluitenlijst-raad-12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Vaststelling-besluitenlijst-van-de-openbare-raadsvergadering-van-18-november-2024/Besluitenlijst-raad-18-november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18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